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gif" ContentType="image/gif"/>
  <Override PartName="/word/media/image2.gif" ContentType="image/gif"/>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11"/>
        <w:jc w:val="center"/>
        <w:rPr/>
      </w:pPr>
      <w:r>
        <w:rPr/>
        <w:t xml:space="preserve">9  </w:t>
      </w:r>
      <w:r>
        <w:rPr>
          <w:lang w:val="kk-KZ"/>
        </w:rPr>
        <w:t xml:space="preserve">ГЕОДЕЗИЯЛЫҚ ТОРДЫ ОҢТАЙЛЫ ЖОБАЛАУ. ЖОБАЛАУДЫҢ БАСТАПҚЫ </w:t>
      </w:r>
      <w:r>
        <w:rPr>
          <w:lang w:val="ru-RU"/>
        </w:rPr>
        <w:t>(</w:t>
      </w:r>
      <w:r>
        <w:rPr>
          <w:lang w:val="kk-KZ"/>
        </w:rPr>
        <w:t>НӨЛДІК</w:t>
      </w:r>
      <w:r>
        <w:rPr>
          <w:lang w:val="ru-RU"/>
        </w:rPr>
        <w:t xml:space="preserve">) </w:t>
      </w:r>
      <w:r>
        <w:rPr>
          <w:lang w:val="kk-KZ"/>
        </w:rPr>
        <w:t>ДЕҢГЕЙІ</w:t>
      </w:r>
    </w:p>
    <w:p>
      <w:pPr>
        <w:pStyle w:val="11"/>
        <w:jc w:val="center"/>
        <w:rPr/>
      </w:pPr>
      <w:r>
        <w:rPr/>
      </w:r>
    </w:p>
    <w:p>
      <w:pPr>
        <w:pStyle w:val="11"/>
        <w:ind w:firstLine="567"/>
        <w:jc w:val="center"/>
        <w:rPr>
          <w:sz w:val="24"/>
          <w:szCs w:val="24"/>
        </w:rPr>
      </w:pPr>
      <w:r>
        <w:rPr>
          <w:sz w:val="24"/>
          <w:szCs w:val="24"/>
        </w:rPr>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Жобалаудың негізгі міндеті геодезиялық </w:t>
      </w:r>
      <w:r>
        <w:rPr>
          <w:rFonts w:eastAsia="Times New Roman" w:cs="Times New Roman" w:ascii="Times New Roman" w:hAnsi="Times New Roman"/>
          <w:sz w:val="24"/>
          <w:szCs w:val="24"/>
          <w:lang w:val="kk-KZ" w:eastAsia="ru-RU"/>
        </w:rPr>
        <w:t>торды</w:t>
      </w:r>
      <w:r>
        <w:rPr>
          <w:rFonts w:eastAsia="Times New Roman" w:cs="Times New Roman" w:ascii="Times New Roman" w:hAnsi="Times New Roman"/>
          <w:sz w:val="24"/>
          <w:szCs w:val="24"/>
          <w:lang w:eastAsia="ru-RU"/>
        </w:rPr>
        <w:t xml:space="preserve"> құрудың осындай нұсқасын жасау болып табылады, ол дәлдігі мен тығыздығы бойынша белгіленген талаптарға сәйкес келеді және оны жүзеге асыру үшін ең аз еңбек, қаражат пен уақытты қажет етеді. Жобалау кезіндегі негізгі басшылық құжаттар мемлекеттік геодезиялық торды құру туралы ГКББ-ның (геодезия және картография бас басқармасы) қолданыстағы негізгі ережелері мен нұсқаулықтары болып табылады. Жобалау үшін басшы мекеменің нұсқамасы негіз болады, онда: алдағы жұмыстардың ауданы, </w:t>
      </w:r>
      <w:r>
        <w:rPr>
          <w:rFonts w:eastAsia="Times New Roman" w:cs="Times New Roman" w:ascii="Times New Roman" w:hAnsi="Times New Roman"/>
          <w:sz w:val="24"/>
          <w:szCs w:val="24"/>
          <w:lang w:val="kk-KZ" w:eastAsia="ru-RU"/>
        </w:rPr>
        <w:t>тордың</w:t>
      </w:r>
      <w:r>
        <w:rPr>
          <w:rFonts w:eastAsia="Times New Roman" w:cs="Times New Roman" w:ascii="Times New Roman" w:hAnsi="Times New Roman"/>
          <w:sz w:val="24"/>
          <w:szCs w:val="24"/>
          <w:lang w:eastAsia="ru-RU"/>
        </w:rPr>
        <w:t xml:space="preserve"> мақсаты, оны салу жөніндегі </w:t>
      </w:r>
      <w:r>
        <w:rPr>
          <w:rFonts w:eastAsia="Times New Roman" w:cs="Times New Roman" w:ascii="Times New Roman" w:hAnsi="Times New Roman"/>
          <w:sz w:val="24"/>
          <w:szCs w:val="24"/>
          <w:lang w:val="kk-KZ" w:eastAsia="ru-RU"/>
        </w:rPr>
        <w:t>е</w:t>
      </w:r>
      <w:r>
        <w:rPr>
          <w:rFonts w:eastAsia="Times New Roman" w:cs="Times New Roman" w:ascii="Times New Roman" w:hAnsi="Times New Roman"/>
          <w:sz w:val="24"/>
          <w:szCs w:val="24"/>
          <w:lang w:eastAsia="ru-RU"/>
        </w:rPr>
        <w:t>рекше нұсқаулар, жұмыстарды жүргізу мерзімдері көрсетіледі.</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Геодезиялық </w:t>
      </w:r>
      <w:r>
        <w:rPr>
          <w:rFonts w:eastAsia="Times New Roman" w:cs="Times New Roman" w:ascii="Times New Roman" w:hAnsi="Times New Roman"/>
          <w:sz w:val="24"/>
          <w:szCs w:val="24"/>
          <w:lang w:val="kk-KZ" w:eastAsia="ru-RU"/>
        </w:rPr>
        <w:t>торларды</w:t>
      </w:r>
      <w:r>
        <w:rPr>
          <w:rFonts w:eastAsia="Times New Roman" w:cs="Times New Roman" w:ascii="Times New Roman" w:hAnsi="Times New Roman"/>
          <w:sz w:val="24"/>
          <w:szCs w:val="24"/>
          <w:lang w:eastAsia="ru-RU"/>
        </w:rPr>
        <w:t xml:space="preserve"> жобалау үш кезеңнен тұрады: 1) жобаны жасау үшін қажетті материалдар мен мәліметтерді жинау; 2) карталар мен схемаларда геодезиялық </w:t>
      </w:r>
      <w:r>
        <w:rPr>
          <w:rFonts w:eastAsia="Times New Roman" w:cs="Times New Roman" w:ascii="Times New Roman" w:hAnsi="Times New Roman"/>
          <w:sz w:val="24"/>
          <w:szCs w:val="24"/>
          <w:lang w:val="kk-KZ" w:eastAsia="ru-RU"/>
        </w:rPr>
        <w:t>тор</w:t>
      </w:r>
      <w:r>
        <w:rPr>
          <w:rFonts w:eastAsia="Times New Roman" w:cs="Times New Roman" w:ascii="Times New Roman" w:hAnsi="Times New Roman"/>
          <w:sz w:val="24"/>
          <w:szCs w:val="24"/>
          <w:lang w:eastAsia="ru-RU"/>
        </w:rPr>
        <w:t xml:space="preserve"> жобасының графикалық схемасын әзірлеу; 3) </w:t>
      </w:r>
      <w:r>
        <w:rPr>
          <w:rFonts w:eastAsia="Times New Roman" w:cs="Times New Roman" w:ascii="Times New Roman" w:hAnsi="Times New Roman"/>
          <w:sz w:val="24"/>
          <w:szCs w:val="24"/>
          <w:lang w:val="kk-KZ" w:eastAsia="ru-RU"/>
        </w:rPr>
        <w:t xml:space="preserve">торды </w:t>
      </w:r>
      <w:r>
        <w:rPr>
          <w:rFonts w:eastAsia="Times New Roman" w:cs="Times New Roman" w:ascii="Times New Roman" w:hAnsi="Times New Roman"/>
          <w:sz w:val="24"/>
          <w:szCs w:val="24"/>
          <w:lang w:eastAsia="ru-RU"/>
        </w:rPr>
        <w:t>желіні құруға арналған шығыстардың жалпы сметасын жасауды қоса алғанда, жобаның техникалық және экономикалық негіздемесі.</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Сәтті жобалау үшін келесі материалдар мен жұмыс аймағы туралы ақпарат қажет: масштабы 1 : 100 000 және одан үлкен топографиялық карталар, осы ауданда бұрын салынған </w:t>
      </w:r>
      <w:r>
        <w:rPr>
          <w:rFonts w:eastAsia="Times New Roman" w:cs="Times New Roman" w:ascii="Times New Roman" w:hAnsi="Times New Roman"/>
          <w:sz w:val="24"/>
          <w:szCs w:val="24"/>
          <w:lang w:val="kk-KZ" w:eastAsia="ru-RU"/>
        </w:rPr>
        <w:t>пландық</w:t>
      </w:r>
      <w:r>
        <w:rPr>
          <w:rFonts w:eastAsia="Times New Roman" w:cs="Times New Roman" w:ascii="Times New Roman" w:hAnsi="Times New Roman"/>
          <w:sz w:val="24"/>
          <w:szCs w:val="24"/>
          <w:lang w:eastAsia="ru-RU"/>
        </w:rPr>
        <w:t xml:space="preserve"> және биіктік геодезиялық </w:t>
      </w:r>
      <w:r>
        <w:rPr>
          <w:rFonts w:eastAsia="Times New Roman" w:cs="Times New Roman" w:ascii="Times New Roman" w:hAnsi="Times New Roman"/>
          <w:sz w:val="24"/>
          <w:szCs w:val="24"/>
          <w:lang w:val="kk-KZ" w:eastAsia="ru-RU"/>
        </w:rPr>
        <w:t xml:space="preserve">торлар </w:t>
      </w:r>
      <w:r>
        <w:rPr>
          <w:rFonts w:eastAsia="Times New Roman" w:cs="Times New Roman" w:ascii="Times New Roman" w:hAnsi="Times New Roman"/>
          <w:sz w:val="24"/>
          <w:szCs w:val="24"/>
          <w:lang w:eastAsia="ru-RU"/>
        </w:rPr>
        <w:t>туралы материалдар (</w:t>
      </w:r>
      <w:r>
        <w:rPr>
          <w:rFonts w:eastAsia="Times New Roman" w:cs="Times New Roman" w:ascii="Times New Roman" w:hAnsi="Times New Roman"/>
          <w:sz w:val="24"/>
          <w:szCs w:val="24"/>
          <w:lang w:val="kk-KZ" w:eastAsia="ru-RU"/>
        </w:rPr>
        <w:t>торлар схемасы</w:t>
      </w:r>
      <w:r>
        <w:rPr>
          <w:rFonts w:eastAsia="Times New Roman" w:cs="Times New Roman" w:ascii="Times New Roman" w:hAnsi="Times New Roman"/>
          <w:sz w:val="24"/>
          <w:szCs w:val="24"/>
          <w:lang w:eastAsia="ru-RU"/>
        </w:rPr>
        <w:t>, каталогтар, есептер), физикалық-географиялық және геоморфологиялық жағдайлардың сипаттамасы, гидрологиялық зерттеулердің деректері, қатынас құралдары туралы мәліметтер және т. б. Егер жиналған материалдар жұмыс ауданына толық сипаттама бермесе, онда арнайы әзірленген бағдарлама бойынша далалық геодезиялық зерттеулер жүргізіледі.</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Дизайн үшін жиналған бастапқы материалдар мұқият зерттеліп, жүйеленуі керек. Бұл кезеңде, содан кейін жобалау кезінде геодезиялық </w:t>
      </w:r>
      <w:r>
        <w:rPr>
          <w:rFonts w:eastAsia="Times New Roman" w:cs="Times New Roman" w:ascii="Times New Roman" w:hAnsi="Times New Roman"/>
          <w:sz w:val="24"/>
          <w:szCs w:val="24"/>
          <w:lang w:val="kk-KZ" w:eastAsia="ru-RU"/>
        </w:rPr>
        <w:t xml:space="preserve">тордың </w:t>
      </w:r>
      <w:r>
        <w:rPr>
          <w:rFonts w:eastAsia="Times New Roman" w:cs="Times New Roman" w:ascii="Times New Roman" w:hAnsi="Times New Roman"/>
          <w:sz w:val="24"/>
          <w:szCs w:val="24"/>
          <w:lang w:eastAsia="ru-RU"/>
        </w:rPr>
        <w:t xml:space="preserve">сапасы, дәлдігі және оны құру </w:t>
      </w:r>
      <w:r>
        <w:rPr>
          <w:rFonts w:eastAsia="Times New Roman" w:cs="Times New Roman" w:ascii="Times New Roman" w:hAnsi="Times New Roman"/>
          <w:sz w:val="24"/>
          <w:szCs w:val="24"/>
          <w:lang w:val="kk-KZ" w:eastAsia="ru-RU"/>
        </w:rPr>
        <w:t>бағасы</w:t>
      </w:r>
      <w:r>
        <w:rPr>
          <w:rFonts w:eastAsia="Times New Roman" w:cs="Times New Roman" w:ascii="Times New Roman" w:hAnsi="Times New Roman"/>
          <w:sz w:val="24"/>
          <w:szCs w:val="24"/>
          <w:lang w:eastAsia="ru-RU"/>
        </w:rPr>
        <w:t xml:space="preserve"> техникалық жобаның сапасына тікелей байланысты екенін есте ұстаған жөн. Қанағаттанарлықсыз әзірленген жоба дала жұмыстарын орындау кезінде артық еңбек шығындарына, сондай-ақ тапсырмаларды орындау мерзімдерін сақтамауға және бұзуға әкеледі. Жобалау желіні құруға байланысты барлық ұйымдастырушылық, техникалық және экономикалық мәселелерді дұрыс шешуді талап ететін жауапты міндет болып табылады. Сондықтан техникалық жобаларды құрастыру </w:t>
      </w:r>
      <w:r>
        <w:rPr>
          <w:rFonts w:eastAsia="Times New Roman" w:cs="Times New Roman" w:ascii="Times New Roman" w:hAnsi="Times New Roman"/>
          <w:sz w:val="24"/>
          <w:szCs w:val="24"/>
          <w:lang w:val="kk-KZ" w:eastAsia="ru-RU"/>
        </w:rPr>
        <w:t>н</w:t>
      </w:r>
      <w:r>
        <w:rPr>
          <w:rFonts w:eastAsia="Times New Roman" w:cs="Times New Roman" w:ascii="Times New Roman" w:hAnsi="Times New Roman"/>
          <w:sz w:val="24"/>
          <w:szCs w:val="24"/>
          <w:lang w:eastAsia="ru-RU"/>
        </w:rPr>
        <w:t xml:space="preserve">егізгі </w:t>
      </w:r>
      <w:r>
        <w:rPr>
          <w:rFonts w:eastAsia="Times New Roman" w:cs="Times New Roman" w:ascii="Times New Roman" w:hAnsi="Times New Roman"/>
          <w:sz w:val="24"/>
          <w:szCs w:val="24"/>
          <w:lang w:val="kk-KZ" w:eastAsia="ru-RU"/>
        </w:rPr>
        <w:t>г</w:t>
      </w:r>
      <w:r>
        <w:rPr>
          <w:rFonts w:eastAsia="Times New Roman" w:cs="Times New Roman" w:ascii="Times New Roman" w:hAnsi="Times New Roman"/>
          <w:sz w:val="24"/>
          <w:szCs w:val="24"/>
          <w:lang w:eastAsia="ru-RU"/>
        </w:rPr>
        <w:t>еодезиялық жұмыстарды, соның ішінде жобалық жұмыстарды орындауда жеткілікті тәжірибесі бар мамандарға тапсырылады.</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1-2 класты геодезиялық </w:t>
      </w:r>
      <w:r>
        <w:rPr>
          <w:rFonts w:eastAsia="Times New Roman" w:cs="Times New Roman" w:ascii="Times New Roman" w:hAnsi="Times New Roman"/>
          <w:sz w:val="24"/>
          <w:szCs w:val="24"/>
          <w:lang w:val="kk-KZ" w:eastAsia="ru-RU"/>
        </w:rPr>
        <w:t>торларды</w:t>
      </w:r>
      <w:r>
        <w:rPr>
          <w:rFonts w:eastAsia="Times New Roman" w:cs="Times New Roman" w:ascii="Times New Roman" w:hAnsi="Times New Roman"/>
          <w:sz w:val="24"/>
          <w:szCs w:val="24"/>
          <w:lang w:eastAsia="ru-RU"/>
        </w:rPr>
        <w:t xml:space="preserve"> жобалау, әдетте, 1 : 100 000 масштабтағы топографиялық картада жүзеге асырылады; 3-4 класты геодезиялық </w:t>
      </w:r>
      <w:r>
        <w:rPr>
          <w:rFonts w:eastAsia="Times New Roman" w:cs="Times New Roman" w:ascii="Times New Roman" w:hAnsi="Times New Roman"/>
          <w:sz w:val="24"/>
          <w:szCs w:val="24"/>
          <w:lang w:val="kk-KZ" w:eastAsia="ru-RU"/>
        </w:rPr>
        <w:t>торларды</w:t>
      </w:r>
      <w:r>
        <w:rPr>
          <w:rFonts w:eastAsia="Times New Roman" w:cs="Times New Roman" w:ascii="Times New Roman" w:hAnsi="Times New Roman"/>
          <w:sz w:val="24"/>
          <w:szCs w:val="24"/>
          <w:lang w:eastAsia="ru-RU"/>
        </w:rPr>
        <w:t xml:space="preserve"> жобалау кезінде үлкен масштабтағы топографиялық карталар қолданылады(1 : 50000—1 : 10000). Жобалауға кіріспес бұрын картаны дайындау керек, мысалы, гидрография желісін көк түспен, басқа (қоңыр) түспен су айрықтарының сызықтарын көрсету және олардағы ең биік шыңдарды белгілеу; ауданды геодезиялық зерттеу деректері бойынша немесе орман шаруашылығы бойынша материалдарды пайдалана отырып және т. б. орманның нақты биіктігі туралы нақтылаулар енгізу қажет. Мұндай картаны дайындау пункттердің дұрыс орналасуын айтарлықтай жеңілдетеді.</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Геодезиялық </w:t>
      </w:r>
      <w:r>
        <w:rPr>
          <w:rFonts w:eastAsia="Times New Roman" w:cs="Times New Roman" w:ascii="Times New Roman" w:hAnsi="Times New Roman"/>
          <w:sz w:val="24"/>
          <w:szCs w:val="24"/>
          <w:lang w:val="kk-KZ" w:eastAsia="ru-RU"/>
        </w:rPr>
        <w:t>тордың ж</w:t>
      </w:r>
      <w:r>
        <w:rPr>
          <w:rFonts w:eastAsia="Times New Roman" w:cs="Times New Roman" w:ascii="Times New Roman" w:hAnsi="Times New Roman"/>
          <w:sz w:val="24"/>
          <w:szCs w:val="24"/>
          <w:lang w:eastAsia="ru-RU"/>
        </w:rPr>
        <w:t xml:space="preserve">обасын жасау кезінде олар ең алдымен оның мақсатына және құрылыстың қажетті дәлдігіне негізделеді. Осы мәселені шешкеннен кейін олар жұмыс аймағының физикалық-географиялық және климаттық ерекшеліктерін ескере отырып, </w:t>
      </w:r>
      <w:r>
        <w:rPr>
          <w:rFonts w:eastAsia="Times New Roman" w:cs="Times New Roman" w:ascii="Times New Roman" w:hAnsi="Times New Roman"/>
          <w:sz w:val="24"/>
          <w:szCs w:val="24"/>
          <w:lang w:val="kk-KZ" w:eastAsia="ru-RU"/>
        </w:rPr>
        <w:t xml:space="preserve">торды </w:t>
      </w:r>
      <w:r>
        <w:rPr>
          <w:rFonts w:eastAsia="Times New Roman" w:cs="Times New Roman" w:ascii="Times New Roman" w:hAnsi="Times New Roman"/>
          <w:sz w:val="24"/>
          <w:szCs w:val="24"/>
          <w:lang w:eastAsia="ru-RU"/>
        </w:rPr>
        <w:t xml:space="preserve"> құру әдісін (триангуляция, трилатерация, полигонометрия, спутниктік әдістер және т.б.) таңдауға және негіздеуге кіріседі. Ең тиімдісі - еңбек, материалдар, ақша және оны құруға кететін уақыттың ең аз шығындарымен желіні құрудың ең жоғары дәлдігін қамтамасыз ететін әдіс. Осы аймақ үшін геодезиялық желіні құрудың оңтайлы әдісін таңдау үшін оны әртүрлі әдістермен құрудың бірнеше нұсқалары жасалады және түпкілікті шешім техникалық-экономикалық есептеулер негізінде қабылданады.</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val="kk-KZ" w:eastAsia="ru-RU"/>
        </w:rPr>
        <w:t xml:space="preserve">Торды </w:t>
      </w:r>
      <w:r>
        <w:rPr>
          <w:rFonts w:eastAsia="Times New Roman" w:cs="Times New Roman" w:ascii="Times New Roman" w:hAnsi="Times New Roman"/>
          <w:sz w:val="24"/>
          <w:szCs w:val="24"/>
          <w:lang w:eastAsia="ru-RU"/>
        </w:rPr>
        <w:t xml:space="preserve">құрудың қажетті дәлдігін қамтамасыз ету үшін геометриялық тұрғыдан  </w:t>
      </w:r>
      <w:r>
        <w:rPr>
          <w:rFonts w:eastAsia="Times New Roman" w:cs="Times New Roman" w:ascii="Times New Roman" w:hAnsi="Times New Roman"/>
          <w:sz w:val="24"/>
          <w:szCs w:val="24"/>
          <w:lang w:val="kk-KZ" w:eastAsia="ru-RU"/>
        </w:rPr>
        <w:t xml:space="preserve">тордың </w:t>
      </w:r>
      <w:r>
        <w:rPr>
          <w:rFonts w:eastAsia="Times New Roman" w:cs="Times New Roman" w:ascii="Times New Roman" w:hAnsi="Times New Roman"/>
          <w:sz w:val="24"/>
          <w:szCs w:val="24"/>
          <w:lang w:eastAsia="ru-RU"/>
        </w:rPr>
        <w:t xml:space="preserve">схемасы оған қойылатын талаптарға сай келетініне көз жеткізу керек: триангуляция және трилатерация желілеріндегі үшбұрыштар тең жақты, бұрыштары кемінде 40°болуы керек; орталық жүйелерде және геодезиялық төртбұрыштарда ерекшелік ретінде жеке бұрыштарға 20°дейін рұқсат етіледі; полигонометрияда жүрістер мүмкіндігінше созылған болуы тиіс; триангуляция, полигонометрия және трилатерация әдістерімен құрылатын </w:t>
      </w:r>
      <w:r>
        <w:rPr>
          <w:rFonts w:eastAsia="Times New Roman" w:cs="Times New Roman" w:ascii="Times New Roman" w:hAnsi="Times New Roman"/>
          <w:sz w:val="24"/>
          <w:szCs w:val="24"/>
          <w:lang w:val="kk-KZ" w:eastAsia="ru-RU"/>
        </w:rPr>
        <w:t>торлар</w:t>
      </w:r>
      <w:r>
        <w:rPr>
          <w:rFonts w:eastAsia="Times New Roman" w:cs="Times New Roman" w:ascii="Times New Roman" w:hAnsi="Times New Roman"/>
          <w:sz w:val="24"/>
          <w:szCs w:val="24"/>
          <w:lang w:eastAsia="ru-RU"/>
        </w:rPr>
        <w:t xml:space="preserve"> оларда пункттер көп немесе аз біркелкі бөлінетін құрылыс бойынша тұтас болуы тиіс.</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Мемлекеттік геодезиялық желіде әрбір базистік тараптың екі ұшында айқындалатын базистік тараптар мен Лаплас пункттері бүкіл </w:t>
      </w:r>
      <w:r>
        <w:rPr>
          <w:rFonts w:eastAsia="Times New Roman" w:cs="Times New Roman" w:ascii="Times New Roman" w:hAnsi="Times New Roman"/>
          <w:sz w:val="24"/>
          <w:szCs w:val="24"/>
          <w:lang w:val="kk-KZ" w:eastAsia="ru-RU"/>
        </w:rPr>
        <w:t>тор</w:t>
      </w:r>
      <w:r>
        <w:rPr>
          <w:rFonts w:eastAsia="Times New Roman" w:cs="Times New Roman" w:ascii="Times New Roman" w:hAnsi="Times New Roman"/>
          <w:sz w:val="24"/>
          <w:szCs w:val="24"/>
          <w:lang w:eastAsia="ru-RU"/>
        </w:rPr>
        <w:t xml:space="preserve"> бойынша, әрі кемінде 100-150 км сайын біркелкі бөлінуге тиіс; квазигеоид биіктіктерін айқындау үшін астрономиялық-геодезиялық өлшемдерге қосымша белгілі бір бағдарлама бойынша орындалатын аумақтың гравиметриялық түсірілуі немесе қазіргі заманғы өлшеулердің басқа да түрлері көзделуге тиіс.</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Әр түрлі кластағы тірек геодезиялық желілер белгілі бір ретпен жасалған: алдымен жоғары деңгейлі </w:t>
      </w:r>
      <w:r>
        <w:rPr>
          <w:rFonts w:eastAsia="Times New Roman" w:cs="Times New Roman" w:ascii="Times New Roman" w:hAnsi="Times New Roman"/>
          <w:sz w:val="24"/>
          <w:szCs w:val="24"/>
          <w:lang w:val="kk-KZ" w:eastAsia="ru-RU"/>
        </w:rPr>
        <w:t xml:space="preserve">торды </w:t>
      </w:r>
      <w:r>
        <w:rPr>
          <w:rFonts w:eastAsia="Times New Roman" w:cs="Times New Roman" w:ascii="Times New Roman" w:hAnsi="Times New Roman"/>
          <w:sz w:val="24"/>
          <w:szCs w:val="24"/>
          <w:lang w:eastAsia="ru-RU"/>
        </w:rPr>
        <w:t>жобала</w:t>
      </w:r>
      <w:r>
        <w:rPr>
          <w:rFonts w:eastAsia="Times New Roman" w:cs="Times New Roman" w:ascii="Times New Roman" w:hAnsi="Times New Roman"/>
          <w:sz w:val="24"/>
          <w:szCs w:val="24"/>
          <w:lang w:val="kk-KZ" w:eastAsia="ru-RU"/>
        </w:rPr>
        <w:t>йды,</w:t>
      </w:r>
      <w:r>
        <w:rPr>
          <w:rFonts w:eastAsia="Times New Roman" w:cs="Times New Roman" w:ascii="Times New Roman" w:hAnsi="Times New Roman"/>
          <w:sz w:val="24"/>
          <w:szCs w:val="24"/>
          <w:lang w:eastAsia="ru-RU"/>
        </w:rPr>
        <w:t xml:space="preserve"> мысалы, 1, содан кейін 2, 3 және т. б. </w:t>
      </w:r>
      <w:r>
        <w:rPr>
          <w:rFonts w:eastAsia="Times New Roman" w:cs="Times New Roman" w:ascii="Times New Roman" w:hAnsi="Times New Roman"/>
          <w:sz w:val="24"/>
          <w:szCs w:val="24"/>
          <w:lang w:val="kk-KZ" w:eastAsia="ru-RU"/>
        </w:rPr>
        <w:t xml:space="preserve">Тордың </w:t>
      </w:r>
      <w:r>
        <w:rPr>
          <w:rFonts w:eastAsia="Times New Roman" w:cs="Times New Roman" w:ascii="Times New Roman" w:hAnsi="Times New Roman"/>
          <w:sz w:val="24"/>
          <w:szCs w:val="24"/>
          <w:lang w:eastAsia="ru-RU"/>
        </w:rPr>
        <w:t xml:space="preserve"> графикалық жобасын жасау кезінде әр жеке тармақтың орналасқан жерін таңдауға ерекше назар аудару керек. Мемлекеттік </w:t>
      </w:r>
      <w:r>
        <w:rPr>
          <w:rFonts w:eastAsia="Times New Roman" w:cs="Times New Roman" w:ascii="Times New Roman" w:hAnsi="Times New Roman"/>
          <w:sz w:val="24"/>
          <w:szCs w:val="24"/>
          <w:lang w:val="kk-KZ" w:eastAsia="ru-RU"/>
        </w:rPr>
        <w:t>г</w:t>
      </w:r>
      <w:r>
        <w:rPr>
          <w:rFonts w:eastAsia="Times New Roman" w:cs="Times New Roman" w:ascii="Times New Roman" w:hAnsi="Times New Roman"/>
          <w:sz w:val="24"/>
          <w:szCs w:val="24"/>
          <w:lang w:eastAsia="ru-RU"/>
        </w:rPr>
        <w:t xml:space="preserve">еодезиялық </w:t>
      </w:r>
      <w:r>
        <w:rPr>
          <w:rFonts w:eastAsia="Times New Roman" w:cs="Times New Roman" w:ascii="Times New Roman" w:hAnsi="Times New Roman"/>
          <w:sz w:val="24"/>
          <w:szCs w:val="24"/>
          <w:lang w:val="kk-KZ" w:eastAsia="ru-RU"/>
        </w:rPr>
        <w:t xml:space="preserve">тордың </w:t>
      </w:r>
      <w:r>
        <w:rPr>
          <w:rFonts w:eastAsia="Times New Roman" w:cs="Times New Roman" w:ascii="Times New Roman" w:hAnsi="Times New Roman"/>
          <w:sz w:val="24"/>
          <w:szCs w:val="24"/>
          <w:lang w:eastAsia="ru-RU"/>
        </w:rPr>
        <w:t>барлық пункттері жергілікті жердің командалық шыңдарында орналасуы тиіс. Бұл, біріншіден, геодезиялық белгілердің ең төменгі биіктіктері кезінде аралас пункттер арасындағы өзара көрінуді қамтамасыз ету үшін, екіншіден, болашақта желіні кез келген бағытта дамыту мүмкіндігі үшін қажет. Жергілікті жер бедерімен келісілмеген шектес пункттер арасындағы жақтардың ұзындығы асырылған биіктік белгілерін салу қажеттілігіне немесе жекелеген пункттер арасында көрінудің болмауына әкеледі, бұл екі жағдайда да техникалық және экономикалық тұрғыдан қолайсыз. Барлық жағдайларда геодезиялық пункттер ұзақ уақыт бойы жоспардағы және биіктік бойынша олардың жағдайының сақталуы қамтамасыз етілетін орындарда болуы тиіс.</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1-</w:t>
      </w:r>
      <w:r>
        <w:rPr>
          <w:rFonts w:eastAsia="Times New Roman" w:cs="Times New Roman" w:ascii="Times New Roman" w:hAnsi="Times New Roman"/>
          <w:sz w:val="24"/>
          <w:szCs w:val="24"/>
          <w:lang w:val="kk-KZ" w:eastAsia="ru-RU"/>
        </w:rPr>
        <w:t>класты</w:t>
      </w:r>
      <w:r>
        <w:rPr>
          <w:rFonts w:eastAsia="Times New Roman" w:cs="Times New Roman" w:ascii="Times New Roman" w:hAnsi="Times New Roman"/>
          <w:sz w:val="24"/>
          <w:szCs w:val="24"/>
          <w:lang w:eastAsia="ru-RU"/>
        </w:rPr>
        <w:t xml:space="preserve"> триангуляция мен полигонометриядағы жоғары дәлдікті </w:t>
      </w:r>
      <w:r>
        <w:rPr>
          <w:rFonts w:eastAsia="Times New Roman" w:cs="Times New Roman" w:ascii="Times New Roman" w:hAnsi="Times New Roman"/>
          <w:sz w:val="24"/>
          <w:szCs w:val="24"/>
          <w:lang w:val="kk-KZ" w:eastAsia="ru-RU"/>
        </w:rPr>
        <w:t>б</w:t>
      </w:r>
      <w:r>
        <w:rPr>
          <w:rFonts w:eastAsia="Times New Roman" w:cs="Times New Roman" w:ascii="Times New Roman" w:hAnsi="Times New Roman"/>
          <w:sz w:val="24"/>
          <w:szCs w:val="24"/>
          <w:lang w:eastAsia="ru-RU"/>
        </w:rPr>
        <w:t>ұрыштық өлшеулер мен азимуттық анықтамалар нәтижелеріне сыртқы ортаның әсерін әлсірету үшін нысаналық сәулелер оңтүстік және дала аудандарында кемінде 4 м биіктікте және қалғандарында кемінде 2 м биіктікте кедергілерден өтуі талап етіледі. Лаплас азимуттарын анықтау кезінде үлкен су қоймаларының, өзендердің жағалауларына, тау жоталарының бойымен және т. б. параллель жүретін бағыттардан аулақ болу керек, өйткені бұл жағдайда сыну салдарынан айтарлықтай қателіктер болуы мүмкін.</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Тірек </w:t>
      </w:r>
      <w:r>
        <w:rPr>
          <w:rFonts w:eastAsia="Times New Roman" w:cs="Times New Roman" w:ascii="Times New Roman" w:hAnsi="Times New Roman"/>
          <w:sz w:val="24"/>
          <w:szCs w:val="24"/>
          <w:lang w:val="kk-KZ" w:eastAsia="ru-RU"/>
        </w:rPr>
        <w:t>торларды</w:t>
      </w:r>
      <w:r>
        <w:rPr>
          <w:rFonts w:eastAsia="Times New Roman" w:cs="Times New Roman" w:ascii="Times New Roman" w:hAnsi="Times New Roman"/>
          <w:sz w:val="24"/>
          <w:szCs w:val="24"/>
          <w:lang w:eastAsia="ru-RU"/>
        </w:rPr>
        <w:t xml:space="preserve"> құру кезінде геодезиялық жұмыстардың ең қымбат түрі </w:t>
      </w:r>
      <w:r>
        <w:rPr>
          <w:rFonts w:eastAsia="Times New Roman" w:cs="Times New Roman" w:ascii="Times New Roman" w:hAnsi="Times New Roman"/>
          <w:sz w:val="24"/>
          <w:szCs w:val="24"/>
          <w:lang w:val="kk-KZ" w:eastAsia="ru-RU"/>
        </w:rPr>
        <w:t>г</w:t>
      </w:r>
      <w:r>
        <w:rPr>
          <w:rFonts w:eastAsia="Times New Roman" w:cs="Times New Roman" w:ascii="Times New Roman" w:hAnsi="Times New Roman"/>
          <w:sz w:val="24"/>
          <w:szCs w:val="24"/>
          <w:lang w:eastAsia="ru-RU"/>
        </w:rPr>
        <w:t>еодезиялық белгілерді салу болып табылады (</w:t>
      </w:r>
      <w:r>
        <w:rPr>
          <w:rFonts w:eastAsia="Times New Roman" w:cs="Times New Roman" w:ascii="Times New Roman" w:hAnsi="Times New Roman"/>
          <w:sz w:val="24"/>
          <w:szCs w:val="24"/>
          <w:lang w:val="kk-KZ" w:eastAsia="ru-RU"/>
        </w:rPr>
        <w:t xml:space="preserve">7 </w:t>
      </w:r>
      <w:r>
        <w:rPr>
          <w:rFonts w:eastAsia="Times New Roman" w:cs="Times New Roman" w:ascii="Times New Roman" w:hAnsi="Times New Roman"/>
          <w:sz w:val="24"/>
          <w:szCs w:val="24"/>
          <w:lang w:eastAsia="ru-RU"/>
        </w:rPr>
        <w:t>кесте). 2 және 3-</w:t>
      </w:r>
      <w:r>
        <w:rPr>
          <w:rFonts w:eastAsia="Times New Roman" w:cs="Times New Roman" w:ascii="Times New Roman" w:hAnsi="Times New Roman"/>
          <w:sz w:val="24"/>
          <w:szCs w:val="24"/>
          <w:lang w:val="kk-KZ" w:eastAsia="ru-RU"/>
        </w:rPr>
        <w:t>класты</w:t>
      </w:r>
      <w:r>
        <w:rPr>
          <w:rFonts w:eastAsia="Times New Roman" w:cs="Times New Roman" w:ascii="Times New Roman" w:hAnsi="Times New Roman"/>
          <w:sz w:val="24"/>
          <w:szCs w:val="24"/>
          <w:lang w:eastAsia="ru-RU"/>
        </w:rPr>
        <w:t xml:space="preserve"> триангуляция желілеріндегі негізгі жұмыс түрлерінің орташа құнын анықтау елдің әртүрлі физикалық-географиялық жағдайлары бар алты ауданында жүргізілді: 1 - КСРО-ның еуропалық бөлігінің солтүстігіндегі Тайга аудандары; 2 - приенисей тайга; 3 - Саян тау бөктері; 4 - Якут АССР-нің солтүстік-шығысы; 5 - Солтүстік Қазақстанның дала аудандары; 6 - Орта Азияның құмды шөлдерінің аудандары.</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Геодезиялық белгілерді салуға </w:t>
      </w:r>
      <w:r>
        <w:rPr>
          <w:rFonts w:eastAsia="Times New Roman" w:cs="Times New Roman" w:ascii="Times New Roman" w:hAnsi="Times New Roman"/>
          <w:sz w:val="24"/>
          <w:szCs w:val="24"/>
          <w:lang w:val="kk-KZ" w:eastAsia="ru-RU"/>
        </w:rPr>
        <w:t>торды</w:t>
      </w:r>
      <w:r>
        <w:rPr>
          <w:rFonts w:eastAsia="Times New Roman" w:cs="Times New Roman" w:ascii="Times New Roman" w:hAnsi="Times New Roman"/>
          <w:sz w:val="24"/>
          <w:szCs w:val="24"/>
          <w:lang w:eastAsia="ru-RU"/>
        </w:rPr>
        <w:t xml:space="preserve"> құруға жұмсалатын барлық шығындардың орта есеппен 50-60% жұмсалатындықтан, олардың биіктігін төмендету мақсатында жергілікті жерге пункттер орнату үшін орындарды таңдауға аса көңіл бөлу қажет.</w:t>
      </w:r>
    </w:p>
    <w:p>
      <w:pPr>
        <w:pStyle w:val="Normal"/>
        <w:shd w:val="clear" w:color="auto" w:fill="FFFFFF"/>
        <w:spacing w:lineRule="auto" w:line="240" w:before="0" w:after="0"/>
        <w:ind w:firstLine="567"/>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hd w:val="clear" w:color="auto" w:fill="FFFFFF"/>
        <w:spacing w:lineRule="auto" w:line="240" w:before="0" w:after="0"/>
        <w:ind w:firstLine="567"/>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hd w:val="clear" w:color="auto" w:fill="FFFFFF"/>
        <w:spacing w:lineRule="auto" w:line="240" w:before="0" w:after="0"/>
        <w:ind w:firstLine="567"/>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r>
        <w:rPr>
          <w:rFonts w:eastAsia="Times New Roman" w:cs="Times New Roman" w:ascii="Times New Roman" w:hAnsi="Times New Roman"/>
          <w:b/>
          <w:bCs/>
          <w:sz w:val="24"/>
          <w:szCs w:val="24"/>
          <w:lang w:eastAsia="ru-RU"/>
        </w:rPr>
        <w:t>  </w:t>
      </w:r>
    </w:p>
    <w:p>
      <w:pPr>
        <w:pStyle w:val="Normal"/>
        <w:shd w:val="clear" w:color="auto" w:fill="FFFFFF"/>
        <w:spacing w:lineRule="auto" w:line="240" w:before="0" w:after="0"/>
        <w:ind w:firstLine="567"/>
        <w:jc w:val="both"/>
        <w:rPr>
          <w:lang w:val="kk-KZ"/>
        </w:rPr>
      </w:pPr>
      <w:r>
        <w:rPr>
          <w:rFonts w:eastAsia="Times New Roman" w:cs="Times New Roman" w:ascii="Times New Roman" w:hAnsi="Times New Roman"/>
          <w:b/>
          <w:bCs/>
          <w:sz w:val="24"/>
          <w:szCs w:val="24"/>
          <w:lang w:val="kk-KZ" w:eastAsia="ru-RU"/>
        </w:rPr>
        <w:t>Кесте 7</w:t>
      </w:r>
    </w:p>
    <w:tbl>
      <w:tblPr>
        <w:tblW w:w="9395" w:type="dxa"/>
        <w:jc w:val="left"/>
        <w:tblInd w:w="40" w:type="dxa"/>
        <w:tblBorders>
          <w:top w:val="single" w:sz="8" w:space="0" w:color="000000"/>
          <w:right w:val="single" w:sz="8" w:space="0" w:color="000000"/>
          <w:insideV w:val="single" w:sz="8" w:space="0" w:color="000000"/>
        </w:tblBorders>
        <w:tblCellMar>
          <w:top w:w="0" w:type="dxa"/>
          <w:left w:w="40" w:type="dxa"/>
          <w:bottom w:w="0" w:type="dxa"/>
          <w:right w:w="40" w:type="dxa"/>
        </w:tblCellMar>
        <w:tblLook w:val="04a0"/>
      </w:tblPr>
      <w:tblGrid>
        <w:gridCol w:w="4872"/>
        <w:gridCol w:w="560"/>
        <w:gridCol w:w="560"/>
        <w:gridCol w:w="560"/>
        <w:gridCol w:w="560"/>
        <w:gridCol w:w="498"/>
        <w:gridCol w:w="1784"/>
      </w:tblGrid>
      <w:tr>
        <w:trPr>
          <w:trHeight w:val="269" w:hRule="atLeast"/>
        </w:trPr>
        <w:tc>
          <w:tcPr>
            <w:tcW w:w="4872" w:type="dxa"/>
            <w:tcBorders>
              <w:top w:val="single" w:sz="8" w:space="0" w:color="000000"/>
              <w:right w:val="single" w:sz="8" w:space="0" w:color="000000"/>
              <w:insideV w:val="single" w:sz="8" w:space="0" w:color="000000"/>
            </w:tcBorders>
            <w:shd w:color="auto" w:fill="FFFFFF" w:val="clear"/>
          </w:tcPr>
          <w:p>
            <w:pPr>
              <w:pStyle w:val="Normal"/>
              <w:spacing w:lineRule="auto" w:line="240" w:before="0" w:after="0"/>
              <w:rPr>
                <w:lang w:val="kk-KZ"/>
              </w:rPr>
            </w:pPr>
            <w:r>
              <w:rPr>
                <w:rFonts w:eastAsia="Times New Roman" w:cs="Times New Roman" w:ascii="Times New Roman" w:hAnsi="Times New Roman"/>
                <w:sz w:val="24"/>
                <w:szCs w:val="24"/>
                <w:lang w:val="kk-KZ" w:eastAsia="ru-RU"/>
              </w:rPr>
              <w:t>Көрсеткіш</w:t>
            </w:r>
          </w:p>
        </w:tc>
        <w:tc>
          <w:tcPr>
            <w:tcW w:w="4522" w:type="dxa"/>
            <w:gridSpan w:val="6"/>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lang w:val="kk-KZ"/>
              </w:rPr>
            </w:pPr>
            <w:r>
              <w:rPr>
                <w:rFonts w:eastAsia="Times New Roman" w:cs="Times New Roman" w:ascii="Times New Roman" w:hAnsi="Times New Roman"/>
                <w:sz w:val="24"/>
                <w:szCs w:val="24"/>
                <w:lang w:val="kk-KZ" w:eastAsia="ru-RU"/>
              </w:rPr>
              <w:t>Аудан</w:t>
            </w:r>
          </w:p>
        </w:tc>
      </w:tr>
      <w:tr>
        <w:trPr>
          <w:trHeight w:val="307" w:hRule="atLeast"/>
        </w:trPr>
        <w:tc>
          <w:tcPr>
            <w:tcW w:w="4872" w:type="dxa"/>
            <w:tcBorders>
              <w:top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tc>
        <w:tc>
          <w:tcPr>
            <w:tcW w:w="56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w:t>
            </w:r>
          </w:p>
        </w:tc>
        <w:tc>
          <w:tcPr>
            <w:tcW w:w="56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w:t>
            </w:r>
          </w:p>
        </w:tc>
        <w:tc>
          <w:tcPr>
            <w:tcW w:w="56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3</w:t>
            </w:r>
          </w:p>
        </w:tc>
        <w:tc>
          <w:tcPr>
            <w:tcW w:w="56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4</w:t>
            </w:r>
          </w:p>
        </w:tc>
        <w:tc>
          <w:tcPr>
            <w:tcW w:w="49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5</w:t>
            </w:r>
          </w:p>
        </w:tc>
        <w:tc>
          <w:tcPr>
            <w:tcW w:w="1784"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6</w:t>
            </w:r>
          </w:p>
        </w:tc>
      </w:tr>
      <w:tr>
        <w:trPr>
          <w:trHeight w:val="1766" w:hRule="atLeast"/>
        </w:trPr>
        <w:tc>
          <w:tcPr>
            <w:tcW w:w="4872" w:type="dxa"/>
            <w:tcBorders>
              <w:top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pPr>
            <w:r>
              <w:rPr>
                <w:rFonts w:eastAsia="Times New Roman" w:cs="Times New Roman" w:ascii="Times New Roman" w:hAnsi="Times New Roman"/>
                <w:sz w:val="24"/>
                <w:szCs w:val="24"/>
                <w:lang w:eastAsia="ru-RU"/>
              </w:rPr>
              <w:t>Сигналдардың орташа биіктігі, м</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pacing w:lineRule="auto" w:line="240" w:before="0" w:after="0"/>
              <w:rPr/>
            </w:pPr>
            <w:r>
              <w:rPr>
                <w:rFonts w:eastAsia="Times New Roman" w:cs="Times New Roman" w:ascii="Times New Roman" w:hAnsi="Times New Roman"/>
                <w:sz w:val="24"/>
                <w:szCs w:val="24"/>
                <w:lang w:eastAsia="ru-RU"/>
              </w:rPr>
              <w:t>Жұмыстың орташа құны, теңге. :</w:t>
              <w:br/>
              <w:t>2-</w:t>
            </w:r>
            <w:r>
              <w:rPr>
                <w:rFonts w:eastAsia="Times New Roman" w:cs="Times New Roman" w:ascii="Times New Roman" w:hAnsi="Times New Roman"/>
                <w:sz w:val="24"/>
                <w:szCs w:val="24"/>
                <w:lang w:val="kk-KZ" w:eastAsia="ru-RU"/>
              </w:rPr>
              <w:t>класты</w:t>
            </w: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val="kk-KZ" w:eastAsia="ru-RU"/>
              </w:rPr>
              <w:t>тор</w:t>
            </w:r>
            <w:r>
              <w:rPr>
                <w:rFonts w:eastAsia="Times New Roman" w:cs="Times New Roman" w:ascii="Times New Roman" w:hAnsi="Times New Roman"/>
                <w:sz w:val="24"/>
                <w:szCs w:val="24"/>
                <w:lang w:eastAsia="ru-RU"/>
              </w:rPr>
              <w:t xml:space="preserve"> пунктінде </w:t>
            </w:r>
            <w:r>
              <w:rPr>
                <w:rFonts w:eastAsia="Times New Roman" w:cs="Times New Roman" w:ascii="Times New Roman" w:hAnsi="Times New Roman"/>
                <w:sz w:val="24"/>
                <w:szCs w:val="24"/>
                <w:lang w:val="kk-KZ" w:eastAsia="ru-RU"/>
              </w:rPr>
              <w:t>б</w:t>
            </w:r>
            <w:r>
              <w:rPr>
                <w:rFonts w:eastAsia="Times New Roman" w:cs="Times New Roman" w:ascii="Times New Roman" w:hAnsi="Times New Roman"/>
                <w:sz w:val="24"/>
                <w:szCs w:val="24"/>
                <w:lang w:eastAsia="ru-RU"/>
              </w:rPr>
              <w:t>ұрыштық өлшеулер сигналын жасау</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pacing w:lineRule="auto" w:line="240" w:before="0" w:after="0"/>
              <w:rPr/>
            </w:pPr>
            <w:r>
              <w:rPr>
                <w:rFonts w:eastAsia="Times New Roman" w:cs="Times New Roman" w:ascii="Times New Roman" w:hAnsi="Times New Roman"/>
                <w:sz w:val="24"/>
                <w:szCs w:val="24"/>
                <w:lang w:eastAsia="ru-RU"/>
              </w:rPr>
              <w:t>3-</w:t>
            </w:r>
            <w:r>
              <w:rPr>
                <w:rFonts w:eastAsia="Times New Roman" w:cs="Times New Roman" w:ascii="Times New Roman" w:hAnsi="Times New Roman"/>
                <w:sz w:val="24"/>
                <w:szCs w:val="24"/>
                <w:lang w:val="kk-KZ" w:eastAsia="ru-RU"/>
              </w:rPr>
              <w:t>класты</w:t>
            </w: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val="kk-KZ" w:eastAsia="ru-RU"/>
              </w:rPr>
              <w:t xml:space="preserve">тор </w:t>
            </w:r>
            <w:r>
              <w:rPr>
                <w:rFonts w:eastAsia="Times New Roman" w:cs="Times New Roman" w:ascii="Times New Roman" w:hAnsi="Times New Roman"/>
                <w:sz w:val="24"/>
                <w:szCs w:val="24"/>
                <w:lang w:eastAsia="ru-RU"/>
              </w:rPr>
              <w:t xml:space="preserve">пунктіндегі </w:t>
            </w:r>
            <w:r>
              <w:rPr>
                <w:rFonts w:eastAsia="Times New Roman" w:cs="Times New Roman" w:ascii="Times New Roman" w:hAnsi="Times New Roman"/>
                <w:sz w:val="24"/>
                <w:szCs w:val="24"/>
                <w:lang w:val="kk-KZ" w:eastAsia="ru-RU"/>
              </w:rPr>
              <w:t>б</w:t>
            </w:r>
            <w:r>
              <w:rPr>
                <w:rFonts w:eastAsia="Times New Roman" w:cs="Times New Roman" w:ascii="Times New Roman" w:hAnsi="Times New Roman"/>
                <w:sz w:val="24"/>
                <w:szCs w:val="24"/>
                <w:lang w:eastAsia="ru-RU"/>
              </w:rPr>
              <w:t>ұрыштық өлшеулер</w:t>
            </w:r>
          </w:p>
        </w:tc>
        <w:tc>
          <w:tcPr>
            <w:tcW w:w="56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26</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1540</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467</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149</w:t>
            </w:r>
          </w:p>
        </w:tc>
        <w:tc>
          <w:tcPr>
            <w:tcW w:w="56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22</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1608</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561</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149</w:t>
            </w:r>
          </w:p>
        </w:tc>
        <w:tc>
          <w:tcPr>
            <w:tcW w:w="56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14</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1000</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585</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155</w:t>
            </w:r>
          </w:p>
        </w:tc>
        <w:tc>
          <w:tcPr>
            <w:tcW w:w="56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11</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1370</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857</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286</w:t>
            </w:r>
          </w:p>
        </w:tc>
        <w:tc>
          <w:tcPr>
            <w:tcW w:w="49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10</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484 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238</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70</w:t>
            </w:r>
          </w:p>
        </w:tc>
        <w:tc>
          <w:tcPr>
            <w:tcW w:w="1784"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color="auto" w:fill="FFFFFF" w:val="clear"/>
          </w:tcPr>
          <w:p>
            <w:pPr>
              <w:pStyle w:val="Normal"/>
              <w:spacing w:lineRule="auto" w:line="240" w:before="0" w:after="0"/>
              <w:rPr>
                <w:lang w:val="kk-KZ"/>
              </w:rPr>
            </w:pPr>
            <w:r>
              <w:rPr>
                <w:rFonts w:eastAsia="Times New Roman" w:cs="Times New Roman" w:ascii="Times New Roman" w:hAnsi="Times New Roman"/>
                <w:sz w:val="24"/>
                <w:szCs w:val="24"/>
                <w:lang w:val="kk-KZ" w:eastAsia="ru-RU"/>
              </w:rPr>
              <w:t>Қарапайым пирамидалар</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190</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309</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pacing w:lineRule="auto" w:line="240" w:before="0" w:after="0"/>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92</w:t>
            </w:r>
          </w:p>
        </w:tc>
      </w:tr>
    </w:tbl>
    <w:p>
      <w:pPr>
        <w:pStyle w:val="Normal"/>
        <w:shd w:val="clear" w:color="auto" w:fill="FFFFFF"/>
        <w:spacing w:lineRule="auto" w:line="240" w:before="0" w:after="0"/>
        <w:ind w:firstLine="567"/>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Жалпы жағдайда, орманды жерлерде жұмыс істеу кезінде триангуляция әдісін полигонометрия әдісімен ауыстыру белгілер биіктігінің біршама төмендеуіне әкеледі.</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Әр түрлі кластағы триангуляция немесе трилатерация </w:t>
      </w:r>
      <w:r>
        <w:rPr>
          <w:rFonts w:eastAsia="Times New Roman" w:cs="Times New Roman" w:ascii="Times New Roman" w:hAnsi="Times New Roman"/>
          <w:sz w:val="24"/>
          <w:szCs w:val="24"/>
          <w:lang w:val="kk-KZ" w:eastAsia="ru-RU"/>
        </w:rPr>
        <w:t>торларын</w:t>
      </w:r>
      <w:r>
        <w:rPr>
          <w:rFonts w:eastAsia="Times New Roman" w:cs="Times New Roman" w:ascii="Times New Roman" w:hAnsi="Times New Roman"/>
          <w:sz w:val="24"/>
          <w:szCs w:val="24"/>
          <w:lang w:eastAsia="ru-RU"/>
        </w:rPr>
        <w:t xml:space="preserve"> жобалау кезінде төменгі кластағы </w:t>
      </w:r>
      <w:r>
        <w:rPr>
          <w:rFonts w:eastAsia="Times New Roman" w:cs="Times New Roman" w:ascii="Times New Roman" w:hAnsi="Times New Roman"/>
          <w:sz w:val="24"/>
          <w:szCs w:val="24"/>
          <w:lang w:val="kk-KZ" w:eastAsia="ru-RU"/>
        </w:rPr>
        <w:t>торларды</w:t>
      </w:r>
      <w:r>
        <w:rPr>
          <w:rFonts w:eastAsia="Times New Roman" w:cs="Times New Roman" w:ascii="Times New Roman" w:hAnsi="Times New Roman"/>
          <w:sz w:val="24"/>
          <w:szCs w:val="24"/>
          <w:lang w:eastAsia="ru-RU"/>
        </w:rPr>
        <w:t xml:space="preserve"> жоғары кластағы </w:t>
      </w:r>
      <w:r>
        <w:rPr>
          <w:rFonts w:eastAsia="Times New Roman" w:cs="Times New Roman" w:ascii="Times New Roman" w:hAnsi="Times New Roman"/>
          <w:sz w:val="24"/>
          <w:szCs w:val="24"/>
          <w:lang w:val="kk-KZ" w:eastAsia="ru-RU"/>
        </w:rPr>
        <w:t>торларға</w:t>
      </w:r>
      <w:r>
        <w:rPr>
          <w:rFonts w:eastAsia="Times New Roman" w:cs="Times New Roman" w:ascii="Times New Roman" w:hAnsi="Times New Roman"/>
          <w:sz w:val="24"/>
          <w:szCs w:val="24"/>
          <w:lang w:eastAsia="ru-RU"/>
        </w:rPr>
        <w:t xml:space="preserve"> сенімді байланыстыруды қамтамасыз ету маңызды. Байланыстыру</w:t>
      </w:r>
      <w:r>
        <w:rPr>
          <w:rFonts w:eastAsia="Times New Roman" w:cs="Times New Roman" w:ascii="Times New Roman" w:hAnsi="Times New Roman"/>
          <w:sz w:val="24"/>
          <w:szCs w:val="24"/>
          <w:lang w:val="kk-KZ" w:eastAsia="ru-RU"/>
        </w:rPr>
        <w:t>ды</w:t>
      </w:r>
      <w:r>
        <w:rPr>
          <w:rFonts w:eastAsia="Times New Roman" w:cs="Times New Roman" w:ascii="Times New Roman" w:hAnsi="Times New Roman"/>
          <w:sz w:val="24"/>
          <w:szCs w:val="24"/>
          <w:lang w:eastAsia="ru-RU"/>
        </w:rPr>
        <w:t xml:space="preserve"> жеке </w:t>
      </w:r>
      <w:r>
        <w:rPr>
          <w:rFonts w:eastAsia="Times New Roman" w:cs="Times New Roman" w:ascii="Times New Roman" w:hAnsi="Times New Roman"/>
          <w:sz w:val="24"/>
          <w:szCs w:val="24"/>
          <w:lang w:val="kk-KZ" w:eastAsia="ru-RU"/>
        </w:rPr>
        <w:t>пунктерге</w:t>
      </w:r>
      <w:r>
        <w:rPr>
          <w:rFonts w:eastAsia="Times New Roman" w:cs="Times New Roman" w:ascii="Times New Roman" w:hAnsi="Times New Roman"/>
          <w:sz w:val="24"/>
          <w:szCs w:val="24"/>
          <w:lang w:eastAsia="ru-RU"/>
        </w:rPr>
        <w:t xml:space="preserve"> емес, </w:t>
      </w:r>
      <w:r>
        <w:rPr>
          <w:rFonts w:eastAsia="Times New Roman" w:cs="Times New Roman" w:ascii="Times New Roman" w:hAnsi="Times New Roman"/>
          <w:sz w:val="24"/>
          <w:szCs w:val="24"/>
          <w:lang w:val="kk-KZ" w:eastAsia="ru-RU"/>
        </w:rPr>
        <w:t>тордың жақтарына</w:t>
      </w:r>
      <w:r>
        <w:rPr>
          <w:rFonts w:eastAsia="Times New Roman" w:cs="Times New Roman" w:ascii="Times New Roman" w:hAnsi="Times New Roman"/>
          <w:sz w:val="24"/>
          <w:szCs w:val="24"/>
          <w:lang w:eastAsia="ru-RU"/>
        </w:rPr>
        <w:t xml:space="preserve"> жас</w:t>
      </w:r>
      <w:r>
        <w:rPr>
          <w:rFonts w:eastAsia="Times New Roman" w:cs="Times New Roman" w:ascii="Times New Roman" w:hAnsi="Times New Roman"/>
          <w:sz w:val="24"/>
          <w:szCs w:val="24"/>
          <w:lang w:val="kk-KZ" w:eastAsia="ru-RU"/>
        </w:rPr>
        <w:t>ау</w:t>
      </w:r>
      <w:r>
        <w:rPr>
          <w:rFonts w:eastAsia="Times New Roman" w:cs="Times New Roman" w:ascii="Times New Roman" w:hAnsi="Times New Roman"/>
          <w:sz w:val="24"/>
          <w:szCs w:val="24"/>
          <w:lang w:eastAsia="ru-RU"/>
        </w:rPr>
        <w:t xml:space="preserve"> керек (</w:t>
      </w:r>
      <w:r>
        <w:rPr>
          <w:rFonts w:eastAsia="Times New Roman" w:cs="Times New Roman" w:ascii="Times New Roman" w:hAnsi="Times New Roman"/>
          <w:sz w:val="24"/>
          <w:szCs w:val="24"/>
          <w:lang w:val="kk-KZ" w:eastAsia="ru-RU"/>
        </w:rPr>
        <w:t>23-сурет</w:t>
      </w:r>
      <w:r>
        <w:rPr>
          <w:rFonts w:eastAsia="Times New Roman" w:cs="Times New Roman" w:ascii="Times New Roman" w:hAnsi="Times New Roman"/>
          <w:sz w:val="24"/>
          <w:szCs w:val="24"/>
          <w:lang w:eastAsia="ru-RU"/>
        </w:rPr>
        <w:t xml:space="preserve">). 3-4 класты триангуляция </w:t>
      </w:r>
      <w:r>
        <w:rPr>
          <w:rFonts w:eastAsia="Times New Roman" w:cs="Times New Roman" w:ascii="Times New Roman" w:hAnsi="Times New Roman"/>
          <w:sz w:val="24"/>
          <w:szCs w:val="24"/>
          <w:lang w:val="kk-KZ" w:eastAsia="ru-RU"/>
        </w:rPr>
        <w:t>торларды</w:t>
      </w:r>
      <w:r>
        <w:rPr>
          <w:rFonts w:eastAsia="Times New Roman" w:cs="Times New Roman" w:ascii="Times New Roman" w:hAnsi="Times New Roman"/>
          <w:sz w:val="24"/>
          <w:szCs w:val="24"/>
          <w:lang w:eastAsia="ru-RU"/>
        </w:rPr>
        <w:t xml:space="preserve"> құрудың келесі схемалары ұсынылады(</w:t>
      </w:r>
      <w:r>
        <w:rPr>
          <w:rFonts w:eastAsia="Times New Roman" w:cs="Times New Roman" w:ascii="Times New Roman" w:hAnsi="Times New Roman"/>
          <w:sz w:val="24"/>
          <w:szCs w:val="24"/>
          <w:lang w:val="kk-KZ" w:eastAsia="ru-RU"/>
        </w:rPr>
        <w:t>24-сурет</w:t>
      </w:r>
      <w:r>
        <w:rPr>
          <w:rFonts w:eastAsia="Times New Roman" w:cs="Times New Roman" w:ascii="Times New Roman" w:hAnsi="Times New Roman"/>
          <w:sz w:val="24"/>
          <w:szCs w:val="24"/>
          <w:lang w:val="ru-RU" w:eastAsia="ru-RU"/>
        </w:rPr>
        <w:t>).</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Графикалық жобаны әзірлеу нәтижесінде картада немесе масштабта тірек геодезиялық </w:t>
      </w:r>
      <w:r>
        <w:rPr>
          <w:rFonts w:eastAsia="Times New Roman" w:cs="Times New Roman" w:ascii="Times New Roman" w:hAnsi="Times New Roman"/>
          <w:sz w:val="24"/>
          <w:szCs w:val="24"/>
          <w:lang w:val="kk-KZ" w:eastAsia="ru-RU"/>
        </w:rPr>
        <w:t>торды</w:t>
      </w:r>
      <w:r>
        <w:rPr>
          <w:rFonts w:eastAsia="Times New Roman" w:cs="Times New Roman" w:ascii="Times New Roman" w:hAnsi="Times New Roman"/>
          <w:sz w:val="24"/>
          <w:szCs w:val="24"/>
          <w:lang w:eastAsia="ru-RU"/>
        </w:rPr>
        <w:t xml:space="preserve"> құру схемасы жасалуы керек. Бұл схемада негізгі жақтар мен Лаплас нүктелерінің (j, λ, а), аралық астрономиялық нүктелердің (j, λ,) орналасуы, сондай-ақ гравиметриялық түсірумен жабылған аудандар көрсетілуі керек. Осы схемаға қосымшада желіде өлшенетін шамалар (бұрыштар, базистік жақтар, астрономиялық ендік, бойлық және азимуттар және т.б.), сондай-ақ ГУГК қолданыстағы нормативтік құжаттарына сәйкес осы шамаларды өлшеудің орташа квадраттық қателері көрсетіледі.</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Жобаны әзірлеудің және техникалық-экономикалық негіздеудің келесі кезеңі </w:t>
      </w:r>
      <w:r>
        <w:rPr>
          <w:rFonts w:eastAsia="Times New Roman" w:cs="Times New Roman" w:ascii="Times New Roman" w:hAnsi="Times New Roman"/>
          <w:strike/>
          <w:sz w:val="24"/>
          <w:szCs w:val="24"/>
          <w:lang w:eastAsia="ru-RU"/>
        </w:rPr>
        <w:t>жобаланған желіні құрудың дәлдігін априори бағалау. Дәлдікті бағалау</w:t>
      </w:r>
      <w:r>
        <w:rPr>
          <w:rFonts w:eastAsia="Times New Roman" w:cs="Times New Roman" w:ascii="Times New Roman" w:hAnsi="Times New Roman"/>
          <w:strike/>
          <w:sz w:val="24"/>
          <w:szCs w:val="24"/>
          <w:lang w:val="kk-KZ" w:eastAsia="ru-RU"/>
        </w:rPr>
        <w:t xml:space="preserve">ды </w:t>
      </w:r>
      <w:r>
        <w:rPr>
          <w:rFonts w:eastAsia="Times New Roman" w:cs="Times New Roman" w:ascii="Times New Roman" w:hAnsi="Times New Roman"/>
          <w:strike/>
          <w:sz w:val="24"/>
          <w:szCs w:val="24"/>
          <w:lang w:val="kk-KZ" w:eastAsia="ru-RU"/>
        </w:rPr>
        <w:t>ЭЕМ</w:t>
      </w:r>
      <w:r>
        <w:rPr>
          <w:rFonts w:eastAsia="Times New Roman" w:cs="Times New Roman" w:ascii="Times New Roman" w:hAnsi="Times New Roman"/>
          <w:strike w:val="false"/>
          <w:dstrike w:val="false"/>
          <w:sz w:val="24"/>
          <w:szCs w:val="24"/>
          <w:lang w:val="kk-KZ" w:eastAsia="ru-RU"/>
        </w:rPr>
        <w:t>да</w:t>
      </w:r>
      <w:r>
        <w:rPr>
          <w:rFonts w:eastAsia="Times New Roman" w:cs="Times New Roman" w:ascii="Times New Roman" w:hAnsi="Times New Roman"/>
          <w:sz w:val="24"/>
          <w:szCs w:val="24"/>
          <w:lang w:val="kk-KZ" w:eastAsia="ru-RU"/>
        </w:rPr>
        <w:t xml:space="preserve"> параметрлік теңдестіру әдісінің алгоритмін қолдана отырып орындайды.</w:t>
      </w:r>
    </w:p>
    <w:p>
      <w:pPr>
        <w:pStyle w:val="Normal"/>
        <w:shd w:val="clear" w:color="auto" w:fill="FFFFFF"/>
        <w:spacing w:lineRule="auto" w:line="240" w:before="0" w:after="0"/>
        <w:ind w:firstLine="567"/>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hd w:val="clear" w:color="auto" w:fill="FFFFFF"/>
        <w:spacing w:lineRule="auto" w:line="240" w:before="0" w:after="0"/>
        <w:ind w:firstLine="567"/>
        <w:jc w:val="both"/>
        <w:rPr>
          <w:rFonts w:ascii="Times New Roman" w:hAnsi="Times New Roman" w:eastAsia="Times New Roman" w:cs="Times New Roman"/>
          <w:sz w:val="24"/>
          <w:szCs w:val="24"/>
          <w:lang w:eastAsia="ru-RU"/>
        </w:rPr>
      </w:pPr>
      <w:r>
        <w:rPr/>
        <w:drawing>
          <wp:inline distT="0" distB="0" distL="0" distR="0">
            <wp:extent cx="4448175" cy="847725"/>
            <wp:effectExtent l="0" t="0" r="0" b="0"/>
            <wp:docPr id="1" name="Рисунок 61" descr="C:\Users\Ganat\Downloads\image0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61" descr="C:\Users\Ganat\Downloads\image088.gif"/>
                    <pic:cNvPicPr>
                      <a:picLocks noChangeAspect="1" noChangeArrowheads="1"/>
                    </pic:cNvPicPr>
                  </pic:nvPicPr>
                  <pic:blipFill>
                    <a:blip r:embed="rId2"/>
                    <a:stretch>
                      <a:fillRect/>
                    </a:stretch>
                  </pic:blipFill>
                  <pic:spPr bwMode="auto">
                    <a:xfrm>
                      <a:off x="0" y="0"/>
                      <a:ext cx="4448175" cy="847725"/>
                    </a:xfrm>
                    <a:prstGeom prst="rect">
                      <a:avLst/>
                    </a:prstGeom>
                  </pic:spPr>
                </pic:pic>
              </a:graphicData>
            </a:graphic>
          </wp:inline>
        </w:drawing>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Рис. 23. Геодезиялық желілерді жоғары класты триангуляция тараптарына (А) және (Б) пункттеріне байланыстыру схемалары</w:t>
      </w:r>
    </w:p>
    <w:p>
      <w:pPr>
        <w:pStyle w:val="Normal"/>
        <w:shd w:val="clear" w:color="auto" w:fill="FFFFFF"/>
        <w:spacing w:lineRule="auto" w:line="240" w:before="0" w:after="0"/>
        <w:ind w:firstLine="567"/>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 xml:space="preserve">Дәлдікті бағалау нәтижесінде анықталған нүктелердің координаттарының орташа квадраттық қателері, іргелес нүктелер арасындағы жақтардың ұзындығы мен бағыттаушы бұрыштары, сондай-ақ қажет болған жағдайда іргелес нүктелер арасындағы диагональдар есептеледі. Алынған қателер </w:t>
      </w:r>
      <w:r>
        <w:rPr>
          <w:rFonts w:eastAsia="Times New Roman" w:cs="Times New Roman" w:ascii="Times New Roman" w:hAnsi="Times New Roman"/>
          <w:sz w:val="24"/>
          <w:szCs w:val="24"/>
          <w:lang w:eastAsia="ru-RU"/>
        </w:rPr>
        <w:t>торды</w:t>
      </w:r>
      <w:r>
        <w:rPr>
          <w:rFonts w:eastAsia="Times New Roman" w:cs="Times New Roman" w:ascii="Times New Roman" w:hAnsi="Times New Roman"/>
          <w:sz w:val="24"/>
          <w:szCs w:val="24"/>
          <w:lang w:eastAsia="ru-RU"/>
        </w:rPr>
        <w:t xml:space="preserve"> жобалау тапсырмасында белгіленген қателіктермен салыстырылады. Егер олар белгіленген талаптарға жауап бермесе, онда желіні құру жобасы тиісті түрде түзетіледі және дәлдікті бағалауды қайталайды.</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Жобалаудың соңғы кезеңінде </w:t>
      </w:r>
      <w:r>
        <w:rPr>
          <w:rFonts w:eastAsia="Times New Roman" w:cs="Times New Roman" w:ascii="Times New Roman" w:hAnsi="Times New Roman"/>
          <w:sz w:val="24"/>
          <w:szCs w:val="24"/>
          <w:lang w:eastAsia="ru-RU"/>
        </w:rPr>
        <w:t>торды</w:t>
      </w:r>
      <w:r>
        <w:rPr>
          <w:rFonts w:eastAsia="Times New Roman" w:cs="Times New Roman" w:ascii="Times New Roman" w:hAnsi="Times New Roman"/>
          <w:sz w:val="24"/>
          <w:szCs w:val="24"/>
          <w:lang w:eastAsia="ru-RU"/>
        </w:rPr>
        <w:t xml:space="preserve"> құру жобасының экономикалық негіздемесі жасалады, еңбекті қорғау, қауіпсіздік техникасы, жұмыс уақытын белгілеу және т. б.</w:t>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eastAsia="ru-RU"/>
        </w:rPr>
        <w:t xml:space="preserve">Құрылған геодезиялық </w:t>
      </w:r>
      <w:r>
        <w:rPr>
          <w:rFonts w:eastAsia="Times New Roman" w:cs="Times New Roman" w:ascii="Times New Roman" w:hAnsi="Times New Roman"/>
          <w:sz w:val="24"/>
          <w:szCs w:val="24"/>
          <w:lang w:eastAsia="ru-RU"/>
        </w:rPr>
        <w:t>торды</w:t>
      </w:r>
      <w:r>
        <w:rPr>
          <w:rFonts w:eastAsia="Times New Roman" w:cs="Times New Roman" w:ascii="Times New Roman" w:hAnsi="Times New Roman"/>
          <w:sz w:val="24"/>
          <w:szCs w:val="24"/>
          <w:lang w:eastAsia="ru-RU"/>
        </w:rPr>
        <w:t xml:space="preserve"> құру жобасы осы объектіде оның мүмкін нұсқаларының бірі ғана және техникалық-экономикалық тұрғыдан тиімді болмауы мүмкін. </w:t>
      </w:r>
      <w:r>
        <w:rPr>
          <w:rFonts w:eastAsia="Times New Roman" w:cs="Times New Roman" w:ascii="Times New Roman" w:hAnsi="Times New Roman"/>
          <w:sz w:val="24"/>
          <w:szCs w:val="24"/>
          <w:lang w:eastAsia="ru-RU"/>
        </w:rPr>
        <w:t>Тордың</w:t>
      </w:r>
      <w:r>
        <w:rPr>
          <w:rFonts w:eastAsia="Times New Roman" w:cs="Times New Roman" w:ascii="Times New Roman" w:hAnsi="Times New Roman"/>
          <w:sz w:val="24"/>
          <w:szCs w:val="24"/>
          <w:lang w:eastAsia="ru-RU"/>
        </w:rPr>
        <w:t xml:space="preserve"> қажетті дәлдігін міндетті түрде қамтамасыз ете отырып, ең аз еңбек, материалдар, ақша және барлық жұмыстарды орындау мерзімдері тұрғысынан </w:t>
      </w:r>
      <w:r>
        <w:rPr>
          <w:rFonts w:eastAsia="Times New Roman" w:cs="Times New Roman" w:ascii="Times New Roman" w:hAnsi="Times New Roman"/>
          <w:sz w:val="24"/>
          <w:szCs w:val="24"/>
          <w:lang w:eastAsia="ru-RU"/>
        </w:rPr>
        <w:t>торды</w:t>
      </w:r>
      <w:r>
        <w:rPr>
          <w:rFonts w:eastAsia="Times New Roman" w:cs="Times New Roman" w:ascii="Times New Roman" w:hAnsi="Times New Roman"/>
          <w:sz w:val="24"/>
          <w:szCs w:val="24"/>
          <w:lang w:eastAsia="ru-RU"/>
        </w:rPr>
        <w:t xml:space="preserve"> құрудың оңтайлы нұсқасын таңдау үшін оны әр түрлі әдістермен, оның ішінде </w:t>
      </w:r>
      <w:r>
        <w:rPr>
          <w:rFonts w:eastAsia="Times New Roman" w:cs="Times New Roman" w:ascii="Times New Roman" w:hAnsi="Times New Roman"/>
          <w:sz w:val="24"/>
          <w:szCs w:val="24"/>
          <w:lang w:eastAsia="ru-RU"/>
        </w:rPr>
        <w:t>ғ</w:t>
      </w:r>
      <w:r>
        <w:rPr>
          <w:rFonts w:eastAsia="Times New Roman" w:cs="Times New Roman" w:ascii="Times New Roman" w:hAnsi="Times New Roman"/>
          <w:sz w:val="24"/>
          <w:szCs w:val="24"/>
          <w:lang w:eastAsia="ru-RU"/>
        </w:rPr>
        <w:t>арыштық геодезия әдістерімен, азимуттар мен базистік жақтардың әр түрлі орналасуымен, сондай-ақ әр түрлі құрамы мен көлемімен құрудың бірнеше нұсқасын жасау керек.</w:t>
      </w:r>
    </w:p>
    <w:p>
      <w:pPr>
        <w:pStyle w:val="Normal"/>
        <w:shd w:val="clear" w:color="auto" w:fill="FFFFFF"/>
        <w:spacing w:lineRule="auto" w:line="240" w:before="0" w:after="0"/>
        <w:ind w:firstLine="567"/>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w:t>
      </w:r>
    </w:p>
    <w:p>
      <w:pPr>
        <w:pStyle w:val="Normal"/>
        <w:shd w:val="clear" w:color="auto" w:fill="FFFFFF"/>
        <w:spacing w:lineRule="auto" w:line="240" w:before="0" w:after="0"/>
        <w:ind w:firstLine="567"/>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                      </w:t>
      </w:r>
      <w:r>
        <w:rPr/>
        <w:drawing>
          <wp:inline distT="0" distB="0" distL="0" distR="0">
            <wp:extent cx="3762375" cy="1485900"/>
            <wp:effectExtent l="0" t="0" r="0" b="0"/>
            <wp:docPr id="2" name="Рисунок 65" descr="C:\Users\Ganat\Downloads\image0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65" descr="C:\Users\Ganat\Downloads\image089.gif"/>
                    <pic:cNvPicPr>
                      <a:picLocks noChangeAspect="1" noChangeArrowheads="1"/>
                    </pic:cNvPicPr>
                  </pic:nvPicPr>
                  <pic:blipFill>
                    <a:blip r:embed="rId3"/>
                    <a:stretch>
                      <a:fillRect/>
                    </a:stretch>
                  </pic:blipFill>
                  <pic:spPr bwMode="auto">
                    <a:xfrm>
                      <a:off x="0" y="0"/>
                      <a:ext cx="3762375" cy="1485900"/>
                    </a:xfrm>
                    <a:prstGeom prst="rect">
                      <a:avLst/>
                    </a:prstGeom>
                  </pic:spPr>
                </pic:pic>
              </a:graphicData>
            </a:graphic>
          </wp:inline>
        </w:drawing>
      </w:r>
    </w:p>
    <w:p>
      <w:pPr>
        <w:pStyle w:val="Normal"/>
        <w:shd w:val="clear" w:color="auto" w:fill="FFFFFF"/>
        <w:spacing w:lineRule="auto" w:line="240" w:before="0" w:after="0"/>
        <w:ind w:firstLine="567"/>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hd w:val="clear" w:color="auto" w:fill="FFFFFF"/>
        <w:spacing w:lineRule="auto" w:line="240" w:before="0" w:after="0"/>
        <w:ind w:firstLine="567"/>
        <w:jc w:val="both"/>
        <w:rPr/>
      </w:pPr>
      <w:r>
        <w:rPr>
          <w:rFonts w:eastAsia="Times New Roman" w:cs="Times New Roman" w:ascii="Times New Roman" w:hAnsi="Times New Roman"/>
          <w:sz w:val="24"/>
          <w:szCs w:val="24"/>
          <w:lang w:val="kk-KZ" w:eastAsia="ru-RU"/>
        </w:rPr>
        <w:t xml:space="preserve">           </w:t>
      </w:r>
      <w:r>
        <w:rPr>
          <w:rFonts w:eastAsia="Times New Roman" w:cs="Times New Roman" w:ascii="Times New Roman" w:hAnsi="Times New Roman"/>
          <w:sz w:val="24"/>
          <w:szCs w:val="24"/>
          <w:lang w:val="kk-KZ" w:eastAsia="ru-RU"/>
        </w:rPr>
        <w:t>24-сурет.</w:t>
      </w:r>
      <w:r>
        <w:rPr>
          <w:rFonts w:eastAsia="Times New Roman" w:cs="Times New Roman" w:ascii="Times New Roman" w:hAnsi="Times New Roman"/>
          <w:sz w:val="24"/>
          <w:szCs w:val="24"/>
          <w:lang w:eastAsia="ru-RU"/>
        </w:rPr>
        <w:t xml:space="preserve"> 3, 4 </w:t>
      </w:r>
      <w:r>
        <w:rPr>
          <w:rFonts w:eastAsia="Times New Roman" w:cs="Times New Roman" w:ascii="Times New Roman" w:hAnsi="Times New Roman"/>
          <w:sz w:val="24"/>
          <w:szCs w:val="24"/>
          <w:lang w:eastAsia="ru-RU"/>
        </w:rPr>
        <w:t>класс</w:t>
      </w:r>
      <w:r>
        <w:rPr>
          <w:rFonts w:eastAsia="Times New Roman" w:cs="Times New Roman" w:ascii="Times New Roman" w:hAnsi="Times New Roman"/>
          <w:sz w:val="24"/>
          <w:szCs w:val="24"/>
          <w:lang w:eastAsia="ru-RU"/>
        </w:rPr>
        <w:t xml:space="preserve"> триангуляция </w:t>
      </w:r>
      <w:r>
        <w:rPr>
          <w:rFonts w:eastAsia="Times New Roman" w:cs="Times New Roman" w:ascii="Times New Roman" w:hAnsi="Times New Roman"/>
          <w:sz w:val="24"/>
          <w:szCs w:val="24"/>
          <w:lang w:eastAsia="ru-RU"/>
        </w:rPr>
        <w:t>торларын</w:t>
      </w:r>
      <w:r>
        <w:rPr>
          <w:rFonts w:eastAsia="Times New Roman" w:cs="Times New Roman" w:ascii="Times New Roman" w:hAnsi="Times New Roman"/>
          <w:sz w:val="24"/>
          <w:szCs w:val="24"/>
          <w:lang w:eastAsia="ru-RU"/>
        </w:rPr>
        <w:t xml:space="preserve"> құрудың үлгілік схемалары</w:t>
      </w:r>
    </w:p>
    <w:p>
      <w:pPr>
        <w:pStyle w:val="11"/>
        <w:rPr/>
      </w:pPr>
      <w:r>
        <w:rPr/>
      </w:r>
    </w:p>
    <w:sectPr>
      <w:type w:val="nextPage"/>
      <w:pgSz w:w="11906" w:h="16838"/>
      <w:pgMar w:left="1701" w:right="850" w:header="0" w:top="1134"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Tahoma">
    <w:charset w:val="cc"/>
    <w:family w:val="roman"/>
    <w:pitch w:val="variable"/>
  </w:font>
  <w:font w:name="Liberation Sans">
    <w:altName w:val="Arial"/>
    <w:charset w:val="cc"/>
    <w:family w:val="roman"/>
    <w:pitch w:val="variable"/>
  </w:font>
</w:fonts>
</file>

<file path=word/settings.xml><?xml version="1.0" encoding="utf-8"?>
<w:settings xmlns:w="http://schemas.openxmlformats.org/wordprocessingml/2006/main">
  <w:zoom w:percent="120"/>
  <w:defaultTabStop w:val="708"/>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b7e52"/>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1" w:customStyle="1">
    <w:name w:val="Стиль1 Знак"/>
    <w:basedOn w:val="DefaultParagraphFont"/>
    <w:link w:val="1"/>
    <w:qFormat/>
    <w:rsid w:val="005b7e52"/>
    <w:rPr>
      <w:rFonts w:ascii="Times New Roman" w:hAnsi="Times New Roman" w:cs="Times New Roman"/>
      <w:sz w:val="28"/>
      <w:szCs w:val="28"/>
    </w:rPr>
  </w:style>
  <w:style w:type="character" w:styleId="Style14" w:customStyle="1">
    <w:name w:val="Текст выноски Знак"/>
    <w:basedOn w:val="DefaultParagraphFont"/>
    <w:link w:val="a3"/>
    <w:uiPriority w:val="99"/>
    <w:semiHidden/>
    <w:qFormat/>
    <w:rsid w:val="005b7e52"/>
    <w:rPr>
      <w:rFonts w:ascii="Tahoma" w:hAnsi="Tahoma" w:cs="Tahoma"/>
      <w:sz w:val="16"/>
      <w:szCs w:val="16"/>
    </w:rPr>
  </w:style>
  <w:style w:type="character" w:styleId="ListLabel1">
    <w:name w:val="ListLabel 1"/>
    <w:qFormat/>
    <w:rPr>
      <w:sz w:val="20"/>
    </w:rPr>
  </w:style>
  <w:style w:type="character" w:styleId="ListLabel2">
    <w:name w:val="ListLabel 2"/>
    <w:qFormat/>
    <w:rPr>
      <w:sz w:val="20"/>
    </w:rPr>
  </w:style>
  <w:style w:type="character" w:styleId="ListLabel3">
    <w:name w:val="ListLabel 3"/>
    <w:qFormat/>
    <w:rPr>
      <w:sz w:val="20"/>
    </w:rPr>
  </w:style>
  <w:style w:type="character" w:styleId="ListLabel4">
    <w:name w:val="ListLabel 4"/>
    <w:qFormat/>
    <w:rPr>
      <w:sz w:val="20"/>
    </w:rPr>
  </w:style>
  <w:style w:type="character" w:styleId="ListLabel5">
    <w:name w:val="ListLabel 5"/>
    <w:qFormat/>
    <w:rPr>
      <w:sz w:val="20"/>
    </w:rPr>
  </w:style>
  <w:style w:type="character" w:styleId="ListLabel6">
    <w:name w:val="ListLabel 6"/>
    <w:qFormat/>
    <w:rPr>
      <w:sz w:val="20"/>
    </w:rPr>
  </w:style>
  <w:style w:type="character" w:styleId="ListLabel7">
    <w:name w:val="ListLabel 7"/>
    <w:qFormat/>
    <w:rPr>
      <w:sz w:val="20"/>
    </w:rPr>
  </w:style>
  <w:style w:type="character" w:styleId="ListLabel8">
    <w:name w:val="ListLabel 8"/>
    <w:qFormat/>
    <w:rPr>
      <w:sz w:val="20"/>
    </w:rPr>
  </w:style>
  <w:style w:type="character" w:styleId="ListLabel9">
    <w:name w:val="ListLabel 9"/>
    <w:qFormat/>
    <w:rPr>
      <w:sz w:val="20"/>
    </w:rPr>
  </w:style>
  <w:style w:type="character" w:styleId="ListLabel10">
    <w:name w:val="ListLabel 10"/>
    <w:qFormat/>
    <w:rPr>
      <w:sz w:val="20"/>
    </w:rPr>
  </w:style>
  <w:style w:type="character" w:styleId="ListLabel11">
    <w:name w:val="ListLabel 11"/>
    <w:qFormat/>
    <w:rPr>
      <w:sz w:val="20"/>
    </w:rPr>
  </w:style>
  <w:style w:type="character" w:styleId="ListLabel12">
    <w:name w:val="ListLabel 12"/>
    <w:qFormat/>
    <w:rPr>
      <w:sz w:val="20"/>
    </w:rPr>
  </w:style>
  <w:style w:type="character" w:styleId="ListLabel13">
    <w:name w:val="ListLabel 13"/>
    <w:qFormat/>
    <w:rPr>
      <w:sz w:val="20"/>
    </w:rPr>
  </w:style>
  <w:style w:type="character" w:styleId="ListLabel14">
    <w:name w:val="ListLabel 14"/>
    <w:qFormat/>
    <w:rPr>
      <w:sz w:val="20"/>
    </w:rPr>
  </w:style>
  <w:style w:type="character" w:styleId="ListLabel15">
    <w:name w:val="ListLabel 15"/>
    <w:qFormat/>
    <w:rPr>
      <w:sz w:val="20"/>
    </w:rPr>
  </w:style>
  <w:style w:type="character" w:styleId="ListLabel16">
    <w:name w:val="ListLabel 16"/>
    <w:qFormat/>
    <w:rPr>
      <w:sz w:val="20"/>
    </w:rPr>
  </w:style>
  <w:style w:type="character" w:styleId="ListLabel17">
    <w:name w:val="ListLabel 17"/>
    <w:qFormat/>
    <w:rPr>
      <w:sz w:val="20"/>
    </w:rPr>
  </w:style>
  <w:style w:type="character" w:styleId="ListLabel18">
    <w:name w:val="ListLabel 18"/>
    <w:qFormat/>
    <w:rPr>
      <w:sz w:val="20"/>
    </w:rPr>
  </w:style>
  <w:style w:type="paragraph" w:styleId="Style15">
    <w:name w:val="Заголовок"/>
    <w:basedOn w:val="Normal"/>
    <w:next w:val="Style16"/>
    <w:qFormat/>
    <w:pPr>
      <w:keepNext w:val="true"/>
      <w:spacing w:before="240" w:after="120"/>
    </w:pPr>
    <w:rPr>
      <w:rFonts w:ascii="Liberation Sans" w:hAnsi="Liberation Sans" w:eastAsia="Microsoft YaHei" w:cs="Arial"/>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Arial"/>
    </w:rPr>
  </w:style>
  <w:style w:type="paragraph" w:styleId="Style18">
    <w:name w:val="Caption"/>
    <w:basedOn w:val="Normal"/>
    <w:qFormat/>
    <w:pPr>
      <w:suppressLineNumbers/>
      <w:spacing w:before="120" w:after="120"/>
    </w:pPr>
    <w:rPr>
      <w:rFonts w:cs="Arial"/>
      <w:i/>
      <w:iCs/>
      <w:sz w:val="24"/>
      <w:szCs w:val="24"/>
    </w:rPr>
  </w:style>
  <w:style w:type="paragraph" w:styleId="Style19">
    <w:name w:val="Указатель"/>
    <w:basedOn w:val="Normal"/>
    <w:qFormat/>
    <w:pPr>
      <w:suppressLineNumbers/>
    </w:pPr>
    <w:rPr>
      <w:rFonts w:cs="Arial"/>
    </w:rPr>
  </w:style>
  <w:style w:type="paragraph" w:styleId="11" w:customStyle="1">
    <w:name w:val="Стиль1"/>
    <w:basedOn w:val="Normal"/>
    <w:link w:val="10"/>
    <w:qFormat/>
    <w:rsid w:val="005b7e52"/>
    <w:pPr>
      <w:spacing w:lineRule="auto" w:line="240" w:before="0" w:after="0"/>
      <w:ind w:firstLine="709"/>
      <w:jc w:val="both"/>
    </w:pPr>
    <w:rPr>
      <w:rFonts w:ascii="Times New Roman" w:hAnsi="Times New Roman" w:cs="Times New Roman"/>
      <w:sz w:val="28"/>
      <w:szCs w:val="28"/>
    </w:rPr>
  </w:style>
  <w:style w:type="paragraph" w:styleId="BalloonText">
    <w:name w:val="Balloon Text"/>
    <w:basedOn w:val="Normal"/>
    <w:link w:val="a4"/>
    <w:uiPriority w:val="99"/>
    <w:semiHidden/>
    <w:unhideWhenUsed/>
    <w:qFormat/>
    <w:rsid w:val="005b7e52"/>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gif"/><Relationship Id="rId3" Type="http://schemas.openxmlformats.org/officeDocument/2006/relationships/image" Target="media/image2.gif"/><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Application>LibreOffice/6.0.4.2$Windows_X86_64 LibreOffice_project/9b0d9b32d5dcda91d2f1a96dc04c645c450872bf</Application>
  <Pages>4</Pages>
  <Words>1221</Words>
  <Characters>8720</Characters>
  <CharactersWithSpaces>9971</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2020-08-26T06:46:00Z</dcterms:created>
  <dc:creator>Ganat</dc:creator>
  <dc:description/>
  <dc:language>ru-RU</dc:language>
  <cp:lastModifiedBy/>
  <dcterms:modified xsi:type="dcterms:W3CDTF">2020-09-16T13:21:59Z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